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D198F">
      <w:pPr>
        <w:keepNext w:val="0"/>
        <w:keepLines w:val="0"/>
        <w:pageBreakBefore w:val="0"/>
        <w:kinsoku/>
        <w:wordWrap/>
        <w:overflowPunct/>
        <w:topLinePunct w:val="0"/>
        <w:autoSpaceDE/>
        <w:autoSpaceDN/>
        <w:bidi w:val="0"/>
        <w:snapToGrid/>
        <w:spacing w:line="560" w:lineRule="exact"/>
        <w:jc w:val="both"/>
        <w:textAlignment w:val="auto"/>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方正小标宋简体" w:hAnsi="方正小标宋简体" w:eastAsia="方正小标宋简体" w:cs="方正小标宋简体"/>
          <w:b w:val="0"/>
          <w:bCs w:val="0"/>
          <w:sz w:val="32"/>
          <w:szCs w:val="40"/>
          <w:lang w:val="en-US" w:eastAsia="zh-CN"/>
        </w:rPr>
        <w:t>附件1</w:t>
      </w:r>
    </w:p>
    <w:p w14:paraId="163CDEB5">
      <w:pPr>
        <w:keepNext w:val="0"/>
        <w:keepLines w:val="0"/>
        <w:pageBreakBefore w:val="0"/>
        <w:kinsoku/>
        <w:wordWrap/>
        <w:overflowPunct/>
        <w:topLinePunct w:val="0"/>
        <w:autoSpaceDE/>
        <w:autoSpaceDN/>
        <w:bidi w:val="0"/>
        <w:snapToGrid/>
        <w:spacing w:line="560" w:lineRule="exact"/>
        <w:jc w:val="both"/>
        <w:textAlignment w:val="auto"/>
        <w:rPr>
          <w:rFonts w:hint="default" w:ascii="方正小标宋简体" w:hAnsi="方正小标宋简体" w:eastAsia="方正小标宋简体" w:cs="方正小标宋简体"/>
          <w:b w:val="0"/>
          <w:bCs w:val="0"/>
          <w:sz w:val="32"/>
          <w:szCs w:val="40"/>
          <w:lang w:val="en-US" w:eastAsia="zh-CN"/>
        </w:rPr>
      </w:pPr>
    </w:p>
    <w:p w14:paraId="5603883C">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南京医科大学2026年团干部思政技能大比武推报选手信息统计表</w:t>
      </w:r>
    </w:p>
    <w:p w14:paraId="2A76050E">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32"/>
          <w:szCs w:val="40"/>
          <w:lang w:val="en-US" w:eastAsia="zh-CN"/>
        </w:rPr>
      </w:pPr>
    </w:p>
    <w:tbl>
      <w:tblPr>
        <w:tblStyle w:val="5"/>
        <w:tblW w:w="5103" w:type="pct"/>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215"/>
        <w:gridCol w:w="1413"/>
        <w:gridCol w:w="3795"/>
        <w:gridCol w:w="2962"/>
        <w:gridCol w:w="3063"/>
      </w:tblGrid>
      <w:tr w14:paraId="39DF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52" w:type="pct"/>
            <w:noWrap w:val="0"/>
            <w:vAlign w:val="center"/>
          </w:tcPr>
          <w:p w14:paraId="589B8462">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序号</w:t>
            </w:r>
          </w:p>
        </w:tc>
        <w:tc>
          <w:tcPr>
            <w:tcW w:w="765" w:type="pct"/>
            <w:noWrap w:val="0"/>
            <w:vAlign w:val="center"/>
          </w:tcPr>
          <w:p w14:paraId="0CCBEC74">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8"/>
                <w:szCs w:val="28"/>
              </w:rPr>
            </w:pPr>
            <w:r>
              <w:rPr>
                <w:rFonts w:hint="eastAsia" w:ascii="Times New Roman" w:hAnsi="Times New Roman" w:eastAsia="方正楷体_GBK"/>
                <w:bCs/>
                <w:sz w:val="28"/>
                <w:szCs w:val="28"/>
                <w:lang w:val="en-US" w:eastAsia="zh-CN"/>
              </w:rPr>
              <w:t>分团委</w:t>
            </w:r>
            <w:r>
              <w:rPr>
                <w:rFonts w:hint="eastAsia" w:ascii="Times New Roman" w:hAnsi="Times New Roman" w:eastAsia="方正楷体_GBK"/>
                <w:bCs/>
                <w:sz w:val="28"/>
                <w:szCs w:val="28"/>
              </w:rPr>
              <w:t>名称</w:t>
            </w:r>
          </w:p>
        </w:tc>
        <w:tc>
          <w:tcPr>
            <w:tcW w:w="488" w:type="pct"/>
            <w:noWrap w:val="0"/>
            <w:vAlign w:val="center"/>
          </w:tcPr>
          <w:p w14:paraId="768C964A">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楷体_GBK"/>
                <w:bCs/>
                <w:sz w:val="28"/>
                <w:szCs w:val="28"/>
                <w:lang w:val="en-US" w:eastAsia="zh-CN"/>
              </w:rPr>
            </w:pPr>
            <w:r>
              <w:rPr>
                <w:rFonts w:hint="eastAsia" w:ascii="Times New Roman" w:hAnsi="Times New Roman" w:eastAsia="方正楷体_GBK"/>
                <w:bCs/>
                <w:sz w:val="28"/>
                <w:szCs w:val="28"/>
                <w:lang w:val="en-US" w:eastAsia="zh-CN"/>
              </w:rPr>
              <w:t>推报选手姓名</w:t>
            </w:r>
          </w:p>
        </w:tc>
        <w:tc>
          <w:tcPr>
            <w:tcW w:w="1311" w:type="pct"/>
            <w:noWrap w:val="0"/>
            <w:vAlign w:val="center"/>
          </w:tcPr>
          <w:p w14:paraId="4C15C7DD">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楷体_GBK"/>
                <w:bCs/>
                <w:sz w:val="28"/>
                <w:szCs w:val="28"/>
                <w:lang w:val="en-US" w:eastAsia="zh-CN"/>
              </w:rPr>
            </w:pPr>
            <w:r>
              <w:rPr>
                <w:rFonts w:hint="eastAsia" w:ascii="Times New Roman" w:hAnsi="Times New Roman" w:eastAsia="方正楷体_GBK"/>
                <w:bCs/>
                <w:sz w:val="28"/>
                <w:szCs w:val="28"/>
                <w:lang w:val="en-US" w:eastAsia="zh-CN"/>
              </w:rPr>
              <w:t>职务</w:t>
            </w:r>
          </w:p>
        </w:tc>
        <w:tc>
          <w:tcPr>
            <w:tcW w:w="1023" w:type="pct"/>
            <w:noWrap w:val="0"/>
            <w:vAlign w:val="center"/>
          </w:tcPr>
          <w:p w14:paraId="019CEAA2">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8"/>
                <w:szCs w:val="28"/>
              </w:rPr>
            </w:pPr>
            <w:r>
              <w:rPr>
                <w:rFonts w:hint="eastAsia" w:ascii="Times New Roman" w:hAnsi="Times New Roman" w:eastAsia="方正楷体_GBK"/>
                <w:bCs/>
                <w:sz w:val="28"/>
                <w:szCs w:val="28"/>
              </w:rPr>
              <w:t>主题团课</w:t>
            </w:r>
            <w:r>
              <w:rPr>
                <w:rFonts w:hint="eastAsia" w:ascii="Times New Roman" w:hAnsi="Times New Roman" w:eastAsia="方正楷体_GBK"/>
                <w:bCs/>
                <w:sz w:val="28"/>
                <w:szCs w:val="28"/>
                <w:lang w:val="en-US" w:eastAsia="zh-CN"/>
              </w:rPr>
              <w:t>/主题思政课</w:t>
            </w:r>
            <w:r>
              <w:rPr>
                <w:rFonts w:hint="eastAsia" w:ascii="Times New Roman" w:hAnsi="Times New Roman" w:eastAsia="方正楷体_GBK"/>
                <w:bCs/>
                <w:sz w:val="28"/>
                <w:szCs w:val="28"/>
              </w:rPr>
              <w:t>名称</w:t>
            </w:r>
          </w:p>
        </w:tc>
        <w:tc>
          <w:tcPr>
            <w:tcW w:w="1058" w:type="pct"/>
            <w:noWrap w:val="0"/>
            <w:vAlign w:val="center"/>
          </w:tcPr>
          <w:p w14:paraId="72ABCA72">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楷体_GBK"/>
                <w:bCs/>
                <w:sz w:val="28"/>
                <w:szCs w:val="28"/>
                <w:lang w:val="en-US" w:eastAsia="zh-CN"/>
              </w:rPr>
            </w:pPr>
            <w:r>
              <w:rPr>
                <w:rFonts w:hint="eastAsia" w:ascii="Times New Roman" w:hAnsi="Times New Roman" w:eastAsia="方正楷体_GBK"/>
                <w:bCs/>
                <w:sz w:val="28"/>
                <w:szCs w:val="28"/>
                <w:lang w:val="en-US" w:eastAsia="zh-CN"/>
              </w:rPr>
              <w:t>参加赛道</w:t>
            </w:r>
          </w:p>
        </w:tc>
      </w:tr>
      <w:tr w14:paraId="2ED4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352" w:type="pct"/>
            <w:noWrap w:val="0"/>
            <w:vAlign w:val="center"/>
          </w:tcPr>
          <w:p w14:paraId="320B8D95">
            <w:pPr>
              <w:keepNext w:val="0"/>
              <w:keepLines w:val="0"/>
              <w:pageBreakBefore w:val="0"/>
              <w:kinsoku/>
              <w:wordWrap/>
              <w:overflowPunct/>
              <w:topLinePunct w:val="0"/>
              <w:autoSpaceDE/>
              <w:autoSpaceDN/>
              <w:bidi w:val="0"/>
              <w:snapToGrid/>
              <w:spacing w:line="560" w:lineRule="exact"/>
              <w:jc w:val="center"/>
              <w:textAlignment w:val="auto"/>
              <w:rPr>
                <w:rFonts w:hint="eastAsia" w:ascii="楷体" w:hAnsi="楷体" w:eastAsia="楷体" w:cs="楷体"/>
                <w:bCs/>
                <w:sz w:val="24"/>
              </w:rPr>
            </w:pPr>
            <w:r>
              <w:rPr>
                <w:rFonts w:hint="eastAsia" w:ascii="楷体" w:hAnsi="楷体" w:eastAsia="楷体" w:cs="楷体"/>
                <w:bCs/>
                <w:sz w:val="24"/>
              </w:rPr>
              <w:t>1</w:t>
            </w:r>
          </w:p>
        </w:tc>
        <w:tc>
          <w:tcPr>
            <w:tcW w:w="765" w:type="pct"/>
            <w:noWrap w:val="0"/>
            <w:vAlign w:val="center"/>
          </w:tcPr>
          <w:p w14:paraId="71F003D4">
            <w:pPr>
              <w:keepNext w:val="0"/>
              <w:keepLines w:val="0"/>
              <w:pageBreakBefore w:val="0"/>
              <w:kinsoku/>
              <w:wordWrap/>
              <w:overflowPunct/>
              <w:topLinePunct w:val="0"/>
              <w:autoSpaceDE/>
              <w:autoSpaceDN/>
              <w:bidi w:val="0"/>
              <w:snapToGrid/>
              <w:spacing w:line="560" w:lineRule="exact"/>
              <w:jc w:val="center"/>
              <w:textAlignment w:val="auto"/>
              <w:rPr>
                <w:rFonts w:hint="eastAsia" w:ascii="楷体" w:hAnsi="楷体" w:eastAsia="楷体" w:cs="楷体"/>
                <w:bCs/>
                <w:sz w:val="24"/>
              </w:rPr>
            </w:pPr>
          </w:p>
        </w:tc>
        <w:tc>
          <w:tcPr>
            <w:tcW w:w="488" w:type="pct"/>
            <w:noWrap w:val="0"/>
            <w:vAlign w:val="center"/>
          </w:tcPr>
          <w:p w14:paraId="1D64C131">
            <w:pPr>
              <w:keepNext w:val="0"/>
              <w:keepLines w:val="0"/>
              <w:pageBreakBefore w:val="0"/>
              <w:kinsoku/>
              <w:wordWrap/>
              <w:overflowPunct/>
              <w:topLinePunct w:val="0"/>
              <w:autoSpaceDE/>
              <w:autoSpaceDN/>
              <w:bidi w:val="0"/>
              <w:snapToGrid/>
              <w:spacing w:line="560" w:lineRule="exact"/>
              <w:jc w:val="center"/>
              <w:textAlignment w:val="auto"/>
              <w:rPr>
                <w:rFonts w:hint="eastAsia" w:ascii="楷体" w:hAnsi="楷体" w:eastAsia="楷体" w:cs="楷体"/>
                <w:bCs/>
                <w:sz w:val="24"/>
              </w:rPr>
            </w:pPr>
          </w:p>
        </w:tc>
        <w:tc>
          <w:tcPr>
            <w:tcW w:w="1311" w:type="pct"/>
            <w:noWrap w:val="0"/>
            <w:vAlign w:val="center"/>
          </w:tcPr>
          <w:p w14:paraId="182BCB96">
            <w:pPr>
              <w:keepNext w:val="0"/>
              <w:keepLines w:val="0"/>
              <w:pageBreakBefore w:val="0"/>
              <w:kinsoku/>
              <w:wordWrap/>
              <w:overflowPunct/>
              <w:topLinePunct w:val="0"/>
              <w:autoSpaceDE/>
              <w:autoSpaceDN/>
              <w:bidi w:val="0"/>
              <w:snapToGrid/>
              <w:spacing w:line="560" w:lineRule="exact"/>
              <w:jc w:val="center"/>
              <w:textAlignment w:val="auto"/>
              <w:rPr>
                <w:rFonts w:hint="default" w:ascii="楷体" w:hAnsi="楷体" w:eastAsia="楷体" w:cs="楷体"/>
                <w:bCs/>
                <w:sz w:val="24"/>
                <w:lang w:val="en-US" w:eastAsia="zh-CN"/>
              </w:rPr>
            </w:pPr>
            <w:r>
              <w:rPr>
                <w:rFonts w:hint="eastAsia" w:ascii="楷体" w:hAnsi="楷体" w:eastAsia="楷体" w:cs="楷体"/>
                <w:bCs/>
                <w:sz w:val="24"/>
              </w:rPr>
              <w:t>XX学院XX专业20XX级X班团支部</w:t>
            </w:r>
            <w:r>
              <w:rPr>
                <w:rFonts w:hint="eastAsia" w:ascii="楷体" w:hAnsi="楷体" w:eastAsia="楷体" w:cs="楷体"/>
                <w:bCs/>
                <w:sz w:val="24"/>
                <w:lang w:val="en-US" w:eastAsia="zh-CN"/>
              </w:rPr>
              <w:t>团支书/XX学院分团委书记/XX学院青年教师/XX学院辅导员</w:t>
            </w:r>
          </w:p>
        </w:tc>
        <w:tc>
          <w:tcPr>
            <w:tcW w:w="1023" w:type="pct"/>
            <w:noWrap w:val="0"/>
            <w:vAlign w:val="center"/>
          </w:tcPr>
          <w:p w14:paraId="0E30CF57">
            <w:pPr>
              <w:keepNext w:val="0"/>
              <w:keepLines w:val="0"/>
              <w:pageBreakBefore w:val="0"/>
              <w:kinsoku/>
              <w:wordWrap/>
              <w:overflowPunct/>
              <w:topLinePunct w:val="0"/>
              <w:autoSpaceDE/>
              <w:autoSpaceDN/>
              <w:bidi w:val="0"/>
              <w:snapToGrid/>
              <w:spacing w:line="560" w:lineRule="exact"/>
              <w:jc w:val="center"/>
              <w:textAlignment w:val="auto"/>
              <w:rPr>
                <w:rFonts w:hint="eastAsia" w:ascii="楷体" w:hAnsi="楷体" w:eastAsia="楷体" w:cs="楷体"/>
                <w:bCs/>
                <w:sz w:val="24"/>
              </w:rPr>
            </w:pPr>
          </w:p>
        </w:tc>
        <w:tc>
          <w:tcPr>
            <w:tcW w:w="1058" w:type="pct"/>
            <w:noWrap w:val="0"/>
            <w:vAlign w:val="center"/>
          </w:tcPr>
          <w:p w14:paraId="32F49870">
            <w:pPr>
              <w:keepNext w:val="0"/>
              <w:keepLines w:val="0"/>
              <w:pageBreakBefore w:val="0"/>
              <w:kinsoku/>
              <w:wordWrap/>
              <w:overflowPunct/>
              <w:topLinePunct w:val="0"/>
              <w:autoSpaceDE/>
              <w:autoSpaceDN/>
              <w:bidi w:val="0"/>
              <w:snapToGrid/>
              <w:spacing w:line="560" w:lineRule="exact"/>
              <w:jc w:val="center"/>
              <w:textAlignment w:val="auto"/>
              <w:rPr>
                <w:rFonts w:hint="eastAsia" w:ascii="楷体" w:hAnsi="楷体" w:eastAsia="楷体" w:cs="楷体"/>
                <w:bCs/>
                <w:sz w:val="24"/>
                <w:lang w:val="en-US" w:eastAsia="zh-CN"/>
              </w:rPr>
            </w:pPr>
            <w:r>
              <w:rPr>
                <w:rFonts w:hint="eastAsia" w:ascii="楷体" w:hAnsi="楷体" w:eastAsia="楷体" w:cs="楷体"/>
                <w:bCs/>
                <w:sz w:val="24"/>
              </w:rPr>
              <w:t>学生团支部书记</w:t>
            </w:r>
            <w:r>
              <w:rPr>
                <w:rFonts w:hint="eastAsia" w:ascii="楷体" w:hAnsi="楷体" w:eastAsia="楷体" w:cs="楷体"/>
                <w:bCs/>
                <w:sz w:val="24"/>
                <w:lang w:val="en-US" w:eastAsia="zh-CN"/>
              </w:rPr>
              <w:t>/专</w:t>
            </w:r>
            <w:r>
              <w:rPr>
                <w:rFonts w:hint="eastAsia" w:ascii="楷体" w:hAnsi="楷体" w:eastAsia="楷体" w:cs="楷体"/>
                <w:bCs/>
                <w:sz w:val="24"/>
              </w:rPr>
              <w:t>兼挂职团干部、青年教师和辅导员</w:t>
            </w:r>
            <w:r>
              <w:rPr>
                <w:rFonts w:hint="eastAsia" w:ascii="楷体" w:hAnsi="楷体" w:eastAsia="楷体" w:cs="楷体"/>
                <w:bCs/>
                <w:sz w:val="24"/>
                <w:lang w:val="en-US" w:eastAsia="zh-CN"/>
              </w:rPr>
              <w:t>赛道/大中小学思政教育一体化专项赛道</w:t>
            </w:r>
          </w:p>
        </w:tc>
      </w:tr>
      <w:tr w14:paraId="60CC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52" w:type="pct"/>
            <w:noWrap w:val="0"/>
            <w:vAlign w:val="center"/>
          </w:tcPr>
          <w:p w14:paraId="0A3E3868">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4"/>
              </w:rPr>
            </w:pPr>
            <w:r>
              <w:rPr>
                <w:rFonts w:hint="eastAsia" w:ascii="Times New Roman" w:hAnsi="Times New Roman" w:eastAsia="方正楷体_GBK"/>
                <w:bCs/>
                <w:sz w:val="24"/>
              </w:rPr>
              <w:t>2</w:t>
            </w:r>
          </w:p>
        </w:tc>
        <w:tc>
          <w:tcPr>
            <w:tcW w:w="765" w:type="pct"/>
            <w:noWrap w:val="0"/>
            <w:vAlign w:val="center"/>
          </w:tcPr>
          <w:p w14:paraId="6D170FE4">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4"/>
              </w:rPr>
            </w:pPr>
          </w:p>
        </w:tc>
        <w:tc>
          <w:tcPr>
            <w:tcW w:w="488" w:type="pct"/>
            <w:noWrap w:val="0"/>
            <w:vAlign w:val="center"/>
          </w:tcPr>
          <w:p w14:paraId="4ADD8176">
            <w:pPr>
              <w:keepNext w:val="0"/>
              <w:keepLines w:val="0"/>
              <w:pageBreakBefore w:val="0"/>
              <w:kinsoku/>
              <w:wordWrap/>
              <w:overflowPunct/>
              <w:topLinePunct w:val="0"/>
              <w:autoSpaceDE/>
              <w:autoSpaceDN/>
              <w:bidi w:val="0"/>
              <w:snapToGrid/>
              <w:spacing w:line="560" w:lineRule="exact"/>
              <w:jc w:val="center"/>
              <w:textAlignment w:val="auto"/>
              <w:rPr>
                <w:rFonts w:hint="eastAsia" w:ascii="Times New Roman" w:hAnsi="Times New Roman" w:eastAsia="方正楷体_GBK"/>
                <w:bCs/>
                <w:sz w:val="24"/>
              </w:rPr>
            </w:pPr>
          </w:p>
        </w:tc>
        <w:tc>
          <w:tcPr>
            <w:tcW w:w="1311" w:type="pct"/>
            <w:noWrap w:val="0"/>
            <w:vAlign w:val="center"/>
          </w:tcPr>
          <w:p w14:paraId="2F6BD348">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4"/>
              </w:rPr>
            </w:pPr>
            <w:r>
              <w:rPr>
                <w:rFonts w:hint="eastAsia" w:ascii="Times New Roman" w:hAnsi="Times New Roman" w:eastAsia="方正楷体_GBK"/>
                <w:bCs/>
                <w:sz w:val="24"/>
              </w:rPr>
              <w:t>...</w:t>
            </w:r>
          </w:p>
        </w:tc>
        <w:tc>
          <w:tcPr>
            <w:tcW w:w="1023" w:type="pct"/>
            <w:noWrap w:val="0"/>
            <w:vAlign w:val="center"/>
          </w:tcPr>
          <w:p w14:paraId="5C37B49F">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4"/>
              </w:rPr>
            </w:pPr>
          </w:p>
        </w:tc>
        <w:tc>
          <w:tcPr>
            <w:tcW w:w="1058" w:type="pct"/>
            <w:noWrap w:val="0"/>
            <w:vAlign w:val="center"/>
          </w:tcPr>
          <w:p w14:paraId="6B9CF3B3">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方正楷体_GBK"/>
                <w:bCs/>
                <w:sz w:val="24"/>
              </w:rPr>
            </w:pPr>
          </w:p>
        </w:tc>
      </w:tr>
    </w:tbl>
    <w:p w14:paraId="26C870B8"/>
    <w:p w14:paraId="5B56C0B9">
      <w:pPr>
        <w:pStyle w:val="3"/>
        <w:shd w:val="clear" w:color="auto" w:fill="FFFFFF"/>
        <w:overflowPunct w:val="0"/>
        <w:spacing w:before="0" w:beforeAutospacing="0" w:after="0" w:afterAutospacing="0" w:line="560" w:lineRule="exact"/>
        <w:jc w:val="both"/>
        <w:rPr>
          <w:rStyle w:val="7"/>
          <w:rFonts w:hint="default" w:ascii="Times New Roman" w:hAnsi="Times New Roman" w:eastAsia="黑体" w:cs="Times New Roman"/>
          <w:b w:val="0"/>
          <w:color w:val="auto"/>
          <w:sz w:val="32"/>
          <w:szCs w:val="32"/>
          <w:highlight w:val="none"/>
          <w:u w:val="none" w:color="auto"/>
          <w:shd w:val="clear" w:color="auto" w:fill="FFFFFF"/>
          <w:lang w:eastAsia="zh-CN"/>
        </w:rPr>
        <w:sectPr>
          <w:pgSz w:w="16838" w:h="11906" w:orient="landscape"/>
          <w:pgMar w:top="1800" w:right="1440" w:bottom="1800" w:left="1440" w:header="851" w:footer="992" w:gutter="0"/>
          <w:cols w:space="425" w:num="1"/>
          <w:docGrid w:type="lines" w:linePitch="312" w:charSpace="0"/>
        </w:sectPr>
      </w:pPr>
    </w:p>
    <w:p w14:paraId="5A8C108E">
      <w:pPr>
        <w:keepNext w:val="0"/>
        <w:keepLines w:val="0"/>
        <w:pageBreakBefore w:val="0"/>
        <w:kinsoku/>
        <w:wordWrap/>
        <w:overflowPunct/>
        <w:topLinePunct w:val="0"/>
        <w:autoSpaceDE/>
        <w:autoSpaceDN/>
        <w:bidi w:val="0"/>
        <w:snapToGrid/>
        <w:spacing w:line="560" w:lineRule="exact"/>
        <w:jc w:val="both"/>
        <w:textAlignment w:val="auto"/>
        <w:rPr>
          <w:rFonts w:hint="default" w:ascii="方正小标宋简体" w:hAnsi="方正小标宋简体" w:eastAsia="方正小标宋简体" w:cs="方正小标宋简体"/>
          <w:b w:val="0"/>
          <w:bCs w:val="0"/>
          <w:sz w:val="32"/>
          <w:szCs w:val="40"/>
          <w:lang w:val="en-US" w:eastAsia="zh-CN"/>
        </w:rPr>
      </w:pPr>
      <w:r>
        <w:rPr>
          <w:rFonts w:hint="default" w:ascii="方正小标宋简体" w:hAnsi="方正小标宋简体" w:eastAsia="方正小标宋简体" w:cs="方正小标宋简体"/>
          <w:b w:val="0"/>
          <w:bCs w:val="0"/>
          <w:sz w:val="32"/>
          <w:szCs w:val="40"/>
          <w:lang w:val="en-US" w:eastAsia="zh-CN"/>
        </w:rPr>
        <w:t>附件2</w:t>
      </w:r>
    </w:p>
    <w:p w14:paraId="4A63F2A0">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p>
    <w:p w14:paraId="775FB232">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r>
        <w:rPr>
          <w:rFonts w:hint="eastAsia" w:eastAsia="方正小标宋_GBK" w:cs="方正小标宋_GBK"/>
          <w:color w:val="auto"/>
          <w:kern w:val="2"/>
          <w:sz w:val="44"/>
          <w:szCs w:val="44"/>
          <w:highlight w:val="none"/>
          <w:u w:val="none" w:color="auto"/>
        </w:rPr>
        <w:t>主题思政课、团课选题指南</w:t>
      </w:r>
    </w:p>
    <w:p w14:paraId="2D4432B5">
      <w:pPr>
        <w:spacing w:line="560" w:lineRule="exact"/>
        <w:jc w:val="left"/>
        <w:rPr>
          <w:b/>
          <w:bCs/>
          <w:color w:val="auto"/>
          <w:kern w:val="0"/>
          <w:highlight w:val="none"/>
          <w:u w:val="none" w:color="auto"/>
          <w:lang w:bidi="ar"/>
        </w:rPr>
      </w:pPr>
    </w:p>
    <w:p w14:paraId="2C5A1E0D">
      <w:pPr>
        <w:spacing w:line="520" w:lineRule="exact"/>
        <w:ind w:firstLine="640" w:firstLineChars="200"/>
        <w:jc w:val="left"/>
        <w:rPr>
          <w:rFonts w:eastAsia="方正黑体_GBK" w:cs="方正黑体_GBK"/>
          <w:color w:val="auto"/>
          <w:kern w:val="0"/>
          <w:highlight w:val="none"/>
          <w:u w:val="none" w:color="auto"/>
          <w:lang w:bidi="ar"/>
        </w:rPr>
      </w:pPr>
      <w:r>
        <w:rPr>
          <w:rFonts w:hint="eastAsia" w:eastAsia="方正黑体_GBK" w:cs="方正黑体_GBK"/>
          <w:color w:val="auto"/>
          <w:kern w:val="0"/>
          <w:highlight w:val="none"/>
          <w:u w:val="none" w:color="auto"/>
          <w:lang w:bidi="ar"/>
        </w:rPr>
        <w:t>一、课程形式</w:t>
      </w:r>
    </w:p>
    <w:p w14:paraId="183F9977">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可在以下两类课程形式中任选其一。</w:t>
      </w:r>
    </w:p>
    <w:p w14:paraId="5AEF1B4F">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讲授研讨类课程。应用场景主要为课堂教学</w:t>
      </w:r>
      <w:r>
        <w:rPr>
          <w:color w:val="auto"/>
          <w:kern w:val="0"/>
          <w:highlight w:val="none"/>
          <w:u w:val="none" w:color="auto"/>
          <w:lang w:bidi="ar"/>
        </w:rPr>
        <w:t>或小范围学习讨论，可采取主题式、案例式、辨析式、模拟式、研讨式、沉浸式、互动式等方式。</w:t>
      </w:r>
    </w:p>
    <w:p w14:paraId="21F77E91">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实践研学类课程。应用场景主要为校内外各类实践教育场所，可结合参观研学、团日活动、志愿服务、社会实践、实习锻炼等开展。</w:t>
      </w:r>
    </w:p>
    <w:p w14:paraId="2EBF447D">
      <w:pPr>
        <w:spacing w:line="520" w:lineRule="exact"/>
        <w:ind w:firstLine="640" w:firstLineChars="200"/>
        <w:jc w:val="left"/>
        <w:rPr>
          <w:rFonts w:eastAsia="方正黑体_GBK" w:cs="方正黑体_GBK"/>
          <w:color w:val="auto"/>
          <w:kern w:val="0"/>
          <w:highlight w:val="none"/>
          <w:u w:val="none" w:color="auto"/>
          <w:lang w:bidi="ar"/>
        </w:rPr>
      </w:pPr>
      <w:r>
        <w:rPr>
          <w:rFonts w:hint="eastAsia" w:eastAsia="方正黑体_GBK" w:cs="方正黑体_GBK"/>
          <w:color w:val="auto"/>
          <w:kern w:val="0"/>
          <w:highlight w:val="none"/>
          <w:u w:val="none" w:color="auto"/>
          <w:lang w:bidi="ar"/>
        </w:rPr>
        <w:t>二、选题方向</w:t>
      </w:r>
    </w:p>
    <w:p w14:paraId="7AB331A5">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提供</w:t>
      </w:r>
      <w:r>
        <w:rPr>
          <w:rFonts w:hint="eastAsia"/>
          <w:color w:val="auto"/>
          <w:kern w:val="0"/>
          <w:highlight w:val="none"/>
          <w:u w:val="none" w:color="auto"/>
          <w:lang w:bidi="ar"/>
        </w:rPr>
        <w:t>方向性题目，</w:t>
      </w:r>
      <w:r>
        <w:rPr>
          <w:color w:val="auto"/>
          <w:kern w:val="0"/>
          <w:highlight w:val="none"/>
          <w:u w:val="none" w:color="auto"/>
          <w:lang w:bidi="ar"/>
        </w:rPr>
        <w:t>参赛选手</w:t>
      </w:r>
      <w:r>
        <w:rPr>
          <w:rFonts w:hint="eastAsia"/>
          <w:color w:val="auto"/>
          <w:kern w:val="0"/>
          <w:highlight w:val="none"/>
          <w:u w:val="none" w:color="auto"/>
          <w:lang w:bidi="ar"/>
        </w:rPr>
        <w:t>可结合实际自拟具体</w:t>
      </w:r>
      <w:r>
        <w:rPr>
          <w:color w:val="auto"/>
          <w:kern w:val="0"/>
          <w:highlight w:val="none"/>
          <w:u w:val="none" w:color="auto"/>
          <w:lang w:bidi="ar"/>
        </w:rPr>
        <w:t>思政课</w:t>
      </w:r>
      <w:r>
        <w:rPr>
          <w:rFonts w:hint="eastAsia"/>
          <w:color w:val="auto"/>
          <w:kern w:val="0"/>
          <w:highlight w:val="none"/>
          <w:u w:val="none" w:color="auto"/>
          <w:lang w:bidi="ar"/>
        </w:rPr>
        <w:t>、</w:t>
      </w:r>
      <w:r>
        <w:rPr>
          <w:color w:val="auto"/>
          <w:kern w:val="0"/>
          <w:highlight w:val="none"/>
          <w:u w:val="none" w:color="auto"/>
          <w:lang w:bidi="ar"/>
        </w:rPr>
        <w:t>团课</w:t>
      </w:r>
      <w:r>
        <w:rPr>
          <w:rFonts w:hint="eastAsia"/>
          <w:color w:val="auto"/>
          <w:kern w:val="0"/>
          <w:highlight w:val="none"/>
          <w:u w:val="none" w:color="auto"/>
          <w:lang w:bidi="ar"/>
        </w:rPr>
        <w:t>题目，</w:t>
      </w:r>
      <w:r>
        <w:rPr>
          <w:color w:val="auto"/>
          <w:kern w:val="0"/>
          <w:highlight w:val="none"/>
          <w:u w:val="none" w:color="auto"/>
          <w:lang w:bidi="ar"/>
        </w:rPr>
        <w:t>尽量选择小切口展开。注重围绕青年日常学习、工作、生活关切和思想困惑，立足</w:t>
      </w:r>
      <w:r>
        <w:rPr>
          <w:rFonts w:hint="eastAsia"/>
          <w:color w:val="auto"/>
          <w:kern w:val="0"/>
          <w:highlight w:val="none"/>
          <w:u w:val="none" w:color="auto"/>
          <w:lang w:bidi="ar"/>
        </w:rPr>
        <w:t>学生</w:t>
      </w:r>
      <w:r>
        <w:rPr>
          <w:color w:val="auto"/>
          <w:kern w:val="0"/>
          <w:highlight w:val="none"/>
          <w:u w:val="none" w:color="auto"/>
          <w:lang w:bidi="ar"/>
        </w:rPr>
        <w:t>视角、以小见大，避免大而化之、面面俱到。</w:t>
      </w:r>
    </w:p>
    <w:p w14:paraId="478476A9">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（一）党的创新理论类</w:t>
      </w:r>
    </w:p>
    <w:p w14:paraId="3FC904A4">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重点：着眼深入浅出做好习近平新时代中国特色社会主义思想的宣传阐释，</w:t>
      </w:r>
      <w:r>
        <w:rPr>
          <w:rFonts w:hint="eastAsia"/>
          <w:color w:val="auto"/>
          <w:kern w:val="0"/>
          <w:highlight w:val="none"/>
          <w:u w:val="none" w:color="auto"/>
          <w:lang w:bidi="ar"/>
        </w:rPr>
        <w:t>面向青年</w:t>
      </w:r>
      <w:r>
        <w:rPr>
          <w:color w:val="auto"/>
          <w:kern w:val="0"/>
          <w:highlight w:val="none"/>
          <w:u w:val="none" w:color="auto"/>
          <w:lang w:bidi="ar"/>
        </w:rPr>
        <w:t>讲清楚道理、回应好关切，帮助青年学生加深对新时代党的创新理论的政治认同、思想认同、理论认同、情感认同。</w:t>
      </w:r>
    </w:p>
    <w:p w14:paraId="1DC3D9D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1．中国式现代化相关内容</w:t>
      </w:r>
    </w:p>
    <w:p w14:paraId="7D89449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2．习近平经济思想相关内容</w:t>
      </w:r>
    </w:p>
    <w:p w14:paraId="1619C1EE">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3．习近平法治思想相关内容</w:t>
      </w:r>
    </w:p>
    <w:p w14:paraId="75319635">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4．习近平生态文明思想相关内容</w:t>
      </w:r>
    </w:p>
    <w:p w14:paraId="0A5C6BC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5．习近平强军思想相关内容</w:t>
      </w:r>
    </w:p>
    <w:p w14:paraId="169FD3A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6．习近平外交思想相关内容</w:t>
      </w:r>
    </w:p>
    <w:p w14:paraId="0C87EBD7">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7．习近平文化思想相关内容</w:t>
      </w:r>
    </w:p>
    <w:p w14:paraId="556F4ABB">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8</w:t>
      </w:r>
      <w:r>
        <w:rPr>
          <w:rFonts w:hint="eastAsia"/>
          <w:color w:val="auto"/>
          <w:kern w:val="0"/>
          <w:highlight w:val="none"/>
          <w:u w:val="none" w:color="auto"/>
          <w:lang w:bidi="ar"/>
        </w:rPr>
        <w:t>．习近平总书记关于青年工作的重要思想相关内容</w:t>
      </w:r>
    </w:p>
    <w:p w14:paraId="2992C78B">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9．习近平总书记关于其他领域工作的重要论述相关内容</w:t>
      </w:r>
    </w:p>
    <w:p w14:paraId="7EFDF0A4">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（二）</w:t>
      </w:r>
      <w:r>
        <w:rPr>
          <w:rFonts w:eastAsia="方正楷体_GBK" w:cs="方正楷体_GBK"/>
          <w:color w:val="auto"/>
          <w:kern w:val="0"/>
          <w:highlight w:val="none"/>
          <w:u w:val="none" w:color="auto"/>
          <w:lang w:bidi="ar"/>
        </w:rPr>
        <w:t>青年建功类</w:t>
      </w:r>
    </w:p>
    <w:p w14:paraId="6F05B8E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重点：着眼贯彻习近平总书记对新时代中国青年的希望要求</w:t>
      </w:r>
      <w:r>
        <w:rPr>
          <w:rFonts w:hint="eastAsia"/>
          <w:color w:val="auto"/>
          <w:kern w:val="0"/>
          <w:highlight w:val="none"/>
          <w:u w:val="none" w:color="auto"/>
          <w:lang w:bidi="ar"/>
        </w:rPr>
        <w:t>和</w:t>
      </w:r>
      <w:r>
        <w:rPr>
          <w:rFonts w:hint="eastAsia"/>
          <w:color w:val="auto"/>
          <w:highlight w:val="none"/>
          <w:u w:val="none" w:color="auto"/>
        </w:rPr>
        <w:t>习近平总书记对江苏工作重要讲话精神，</w:t>
      </w:r>
      <w:r>
        <w:rPr>
          <w:color w:val="auto"/>
          <w:kern w:val="0"/>
          <w:highlight w:val="none"/>
          <w:u w:val="none" w:color="auto"/>
          <w:lang w:bidi="ar"/>
        </w:rPr>
        <w:t>立足党和国家重大战略部署，结合青年学生专业特点、个人兴趣、职业规划，通过政策解读、榜样引领、参观寻访等，引领青年响应党的号召，在科技创新、乡村振兴、绿色发展、社会服务、卫国戍边等各领域各方面工作中挺膺担当。</w:t>
      </w:r>
    </w:p>
    <w:p w14:paraId="4993D43B">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10．习近平总书记的青年寄语相关内容</w:t>
      </w:r>
    </w:p>
    <w:p w14:paraId="4741B293">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11．区域协调发展战略和区域重大战略等相关内容</w:t>
      </w:r>
    </w:p>
    <w:p w14:paraId="3E6C94C2">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6693AAC5">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（三）</w:t>
      </w:r>
      <w:r>
        <w:rPr>
          <w:rFonts w:eastAsia="方正楷体_GBK" w:cs="方正楷体_GBK"/>
          <w:color w:val="auto"/>
          <w:kern w:val="0"/>
          <w:highlight w:val="none"/>
          <w:u w:val="none" w:color="auto"/>
          <w:lang w:bidi="ar"/>
        </w:rPr>
        <w:t>历史文化类</w:t>
      </w:r>
    </w:p>
    <w:p w14:paraId="4A0B2EAB">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重点：着眼充分利用丰厚的历史文化资源，讲好中国的故事、党的故事、革命的故事、英雄的故事，用</w:t>
      </w:r>
      <w:r>
        <w:rPr>
          <w:rFonts w:hint="eastAsia" w:ascii="方正仿宋_GBK" w:hAnsi="方正仿宋_GBK" w:cs="方正仿宋_GBK"/>
          <w:color w:val="auto"/>
          <w:kern w:val="0"/>
          <w:highlight w:val="none"/>
          <w:u w:val="none" w:color="auto"/>
          <w:lang w:eastAsia="zh-CN" w:bidi="ar"/>
        </w:rPr>
        <w:t>“</w:t>
      </w:r>
      <w:r>
        <w:rPr>
          <w:color w:val="auto"/>
          <w:kern w:val="0"/>
          <w:highlight w:val="none"/>
          <w:u w:val="none" w:color="auto"/>
          <w:lang w:bidi="ar"/>
        </w:rPr>
        <w:t>活起来</w:t>
      </w:r>
      <w:r>
        <w:rPr>
          <w:rFonts w:hint="eastAsia" w:ascii="方正仿宋_GBK" w:hAnsi="方正仿宋_GBK" w:cs="方正仿宋_GBK"/>
          <w:color w:val="auto"/>
          <w:kern w:val="0"/>
          <w:highlight w:val="none"/>
          <w:u w:val="none" w:color="auto"/>
          <w:lang w:eastAsia="zh-CN" w:bidi="ar"/>
        </w:rPr>
        <w:t>”</w:t>
      </w:r>
      <w:r>
        <w:rPr>
          <w:color w:val="auto"/>
          <w:kern w:val="0"/>
          <w:highlight w:val="none"/>
          <w:u w:val="none" w:color="auto"/>
          <w:lang w:bidi="ar"/>
        </w:rPr>
        <w:t>的历史教育青年、启迪青年、感化青年、鼓舞青年，避免知识化，引导青年厚植爱党、爱国、爱社会主义的情感，激发不懈奋进的精神力量。</w:t>
      </w:r>
    </w:p>
    <w:p w14:paraId="2A0A2D90">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12．党的精神谱系相关内容</w:t>
      </w:r>
    </w:p>
    <w:p w14:paraId="6382C62D">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以第一批纳入中国共产党人精神谱系的46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两弹一星</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精神、雷锋精神、焦裕禄精神、大庆精神（铁人精神）、红旗渠精神、北大荒精神、塞罕坝精神、</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两路</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精神、老西藏精神（孔繁森精神）、西迁精神、王杰精神；改革开放精神、特区精神、抗洪精神、抗击</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非典</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精神、抗震救灾精神、载人航天精神、劳模精神（劳动精神、工匠精神）、青藏铁路精神、女排精神；脱贫攻坚精神、抗疫精神、</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三牛</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精神、科学家精神、企业家精神、探月精神、新时代北斗精神、丝路精神。</w:t>
      </w:r>
    </w:p>
    <w:p w14:paraId="2AF99686">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13．党史、新中国史、改革开放史、社会主义发展史、中华民族发展史相关内容</w:t>
      </w:r>
    </w:p>
    <w:p w14:paraId="441054EB">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14．社会主义核心价值观与中华优秀传统文化相关内容</w:t>
      </w:r>
    </w:p>
    <w:p w14:paraId="419684BA">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（四）团的知识类</w:t>
      </w:r>
    </w:p>
    <w:p w14:paraId="466EA6BE">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重点：着眼党、团、队育人链条相衔接、相贯通，讲好共青团的历史和基本知识，引导青年争做有理想、敢担当、能吃苦、肯奋斗的新时代好青年，引导团员做到</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五个模范、五个带头</w:t>
      </w:r>
      <w:r>
        <w:rPr>
          <w:rFonts w:hint="eastAsia" w:cs="方正仿宋_GBK"/>
          <w:color w:val="auto"/>
          <w:kern w:val="0"/>
          <w:highlight w:val="none"/>
          <w:u w:val="none" w:color="auto"/>
          <w:lang w:eastAsia="zh-CN" w:bidi="ar"/>
        </w:rPr>
        <w:t>”</w:t>
      </w:r>
      <w:r>
        <w:rPr>
          <w:rFonts w:hint="eastAsia" w:cs="方正仿宋_GBK"/>
          <w:color w:val="auto"/>
          <w:kern w:val="0"/>
          <w:highlight w:val="none"/>
          <w:u w:val="none" w:color="auto"/>
          <w:lang w:bidi="ar"/>
        </w:rPr>
        <w:t>。</w:t>
      </w:r>
    </w:p>
    <w:p w14:paraId="1DFF9254">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15．党领导的中国青年运动史和共青团、少先队史相关内容</w:t>
      </w:r>
    </w:p>
    <w:p w14:paraId="709D690B">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16．共青团基本知识相关内容</w:t>
      </w:r>
    </w:p>
    <w:p w14:paraId="61D3C49A">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17．共青团项目品牌相关内容</w:t>
      </w:r>
    </w:p>
    <w:p w14:paraId="142A40A8">
      <w:pPr>
        <w:keepNext w:val="0"/>
        <w:keepLines w:val="0"/>
        <w:pageBreakBefore w:val="0"/>
        <w:kinsoku/>
        <w:wordWrap/>
        <w:overflowPunct/>
        <w:topLinePunct w:val="0"/>
        <w:autoSpaceDE/>
        <w:autoSpaceDN/>
        <w:bidi w:val="0"/>
        <w:snapToGrid/>
        <w:spacing w:line="560" w:lineRule="exact"/>
        <w:jc w:val="both"/>
        <w:textAlignment w:val="auto"/>
        <w:rPr>
          <w:rStyle w:val="7"/>
          <w:rFonts w:ascii="Times New Roman" w:hAnsi="Times New Roman" w:eastAsia="黑体" w:cs="宋体"/>
          <w:b w:val="0"/>
          <w:bCs w:val="0"/>
          <w:color w:val="auto"/>
          <w:sz w:val="32"/>
          <w:szCs w:val="32"/>
          <w:highlight w:val="none"/>
          <w:u w:val="none" w:color="auto"/>
          <w:shd w:val="clear" w:color="auto" w:fill="FFFFFF"/>
          <w:lang w:eastAsia="zh-CN"/>
        </w:rPr>
      </w:pPr>
      <w:r>
        <w:rPr>
          <w:rFonts w:eastAsia="方正黑体_GBK" w:cs="方正黑体_GBK"/>
          <w:color w:val="auto"/>
          <w:highlight w:val="none"/>
          <w:u w:val="none" w:color="auto"/>
          <w:lang w:bidi="ar"/>
        </w:rPr>
        <w:br w:type="page"/>
      </w:r>
      <w:r>
        <w:rPr>
          <w:rFonts w:hint="default" w:ascii="方正小标宋简体" w:hAnsi="方正小标宋简体" w:eastAsia="方正小标宋简体" w:cs="方正小标宋简体"/>
          <w:b w:val="0"/>
          <w:bCs w:val="0"/>
          <w:sz w:val="32"/>
          <w:szCs w:val="40"/>
          <w:lang w:val="en-US" w:eastAsia="zh-CN"/>
        </w:rPr>
        <w:t>附件3</w:t>
      </w:r>
    </w:p>
    <w:p w14:paraId="33FF3869">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p>
    <w:p w14:paraId="6123E3A4">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r>
        <w:rPr>
          <w:rFonts w:hint="eastAsia" w:eastAsia="方正小标宋_GBK" w:cs="方正小标宋_GBK"/>
          <w:color w:val="auto"/>
          <w:kern w:val="2"/>
          <w:sz w:val="44"/>
          <w:szCs w:val="44"/>
          <w:highlight w:val="none"/>
          <w:u w:val="none" w:color="auto"/>
        </w:rPr>
        <w:t>大中小学思政教育一体化专项赛（个人赛）</w:t>
      </w:r>
    </w:p>
    <w:p w14:paraId="38E10011">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r>
        <w:rPr>
          <w:rFonts w:hint="eastAsia" w:eastAsia="方正小标宋_GBK" w:cs="方正小标宋_GBK"/>
          <w:color w:val="auto"/>
          <w:kern w:val="2"/>
          <w:sz w:val="44"/>
          <w:szCs w:val="44"/>
          <w:highlight w:val="none"/>
          <w:u w:val="none" w:color="auto"/>
        </w:rPr>
        <w:t>选题指南</w:t>
      </w:r>
    </w:p>
    <w:p w14:paraId="2ACC5ED3">
      <w:pPr>
        <w:spacing w:line="560" w:lineRule="exact"/>
        <w:ind w:firstLine="640" w:firstLineChars="200"/>
        <w:jc w:val="left"/>
        <w:rPr>
          <w:b/>
          <w:bCs/>
          <w:color w:val="auto"/>
          <w:kern w:val="0"/>
          <w:highlight w:val="none"/>
          <w:u w:val="none" w:color="auto"/>
          <w:lang w:bidi="ar"/>
        </w:rPr>
      </w:pPr>
    </w:p>
    <w:p w14:paraId="7D5E8589">
      <w:pPr>
        <w:spacing w:line="520" w:lineRule="exact"/>
        <w:ind w:firstLine="640" w:firstLineChars="200"/>
        <w:jc w:val="left"/>
        <w:rPr>
          <w:rFonts w:eastAsia="方正黑体_GBK" w:cs="方正黑体_GBK"/>
          <w:color w:val="auto"/>
          <w:kern w:val="0"/>
          <w:highlight w:val="none"/>
          <w:u w:val="none" w:color="auto"/>
          <w:lang w:bidi="ar"/>
        </w:rPr>
      </w:pPr>
      <w:r>
        <w:rPr>
          <w:rFonts w:hint="eastAsia" w:eastAsia="方正黑体_GBK" w:cs="方正黑体_GBK"/>
          <w:color w:val="auto"/>
          <w:kern w:val="0"/>
          <w:highlight w:val="none"/>
          <w:u w:val="none" w:color="auto"/>
          <w:lang w:bidi="ar"/>
        </w:rPr>
        <w:t>一、课程形式</w:t>
      </w:r>
    </w:p>
    <w:p w14:paraId="2E35E483">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可在以下三类课程形式中任选其一。</w:t>
      </w:r>
    </w:p>
    <w:p w14:paraId="648C4649">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课堂教学类课程。应用场景主要为课堂教学或小范围学习讨论，面向小学、初中少先队员或高中（中职）学生，以少先队、共青团基础知识中的某一知识点为课题，开展少先队（微队课）、共青团（微团课）基础知识讲解。</w:t>
      </w:r>
    </w:p>
    <w:p w14:paraId="74715068">
      <w:pPr>
        <w:spacing w:line="520" w:lineRule="exact"/>
        <w:ind w:firstLine="640" w:firstLineChars="200"/>
        <w:jc w:val="left"/>
        <w:rPr>
          <w:rFonts w:cs="方正仿宋_GBK"/>
          <w:color w:val="auto"/>
          <w:kern w:val="0"/>
          <w:highlight w:val="none"/>
          <w:u w:val="none" w:color="auto"/>
          <w:lang w:bidi="ar"/>
        </w:rPr>
      </w:pPr>
      <w:r>
        <w:rPr>
          <w:rFonts w:hint="eastAsia" w:cs="方正仿宋_GBK"/>
          <w:color w:val="auto"/>
          <w:kern w:val="0"/>
          <w:highlight w:val="none"/>
          <w:u w:val="none" w:color="auto"/>
          <w:lang w:bidi="ar"/>
        </w:rPr>
        <w:t>校外实践类课程。应用场景主要为校外各类实践教育场所，围绕某一主题，带领小学、初中少先队员或高中（中职）学生，开展参观研学、寻访调查等社会实践活动，结合图片、视频等进行实践活动案例讲解。</w:t>
      </w:r>
    </w:p>
    <w:p w14:paraId="3A26A995">
      <w:pPr>
        <w:spacing w:line="520" w:lineRule="exact"/>
        <w:ind w:firstLine="640" w:firstLineChars="200"/>
        <w:rPr>
          <w:rFonts w:cs="方正仿宋_GBK"/>
          <w:color w:val="auto"/>
          <w:kern w:val="0"/>
          <w:highlight w:val="none"/>
          <w:u w:val="none" w:color="auto"/>
          <w:lang w:bidi="ar"/>
        </w:rPr>
      </w:pPr>
      <w:r>
        <w:rPr>
          <w:rFonts w:hint="eastAsia" w:cs="方正仿宋_GBK"/>
          <w:color w:val="auto"/>
          <w:kern w:val="0"/>
          <w:highlight w:val="none"/>
          <w:u w:val="none" w:color="auto"/>
          <w:lang w:bidi="ar"/>
        </w:rPr>
        <w:t>主题宣讲类课程。应用场景主要为报告厅讲台、剧场舞台、教室课堂等，</w:t>
      </w:r>
      <w:r>
        <w:rPr>
          <w:rFonts w:hint="eastAsia" w:cs="方正仿宋_GBK"/>
          <w:color w:val="auto"/>
          <w:highlight w:val="none"/>
          <w:u w:val="none" w:color="auto"/>
        </w:rPr>
        <w:t>以</w:t>
      </w:r>
      <w:r>
        <w:rPr>
          <w:rFonts w:hint="eastAsia" w:cs="方正仿宋_GBK"/>
          <w:color w:val="auto"/>
          <w:kern w:val="0"/>
          <w:highlight w:val="none"/>
          <w:u w:val="none" w:color="auto"/>
          <w:lang w:bidi="ar"/>
        </w:rPr>
        <w:t>小学、初中少先队员或高中（中职）学生</w:t>
      </w:r>
      <w:r>
        <w:rPr>
          <w:rFonts w:hint="eastAsia" w:cs="方正仿宋_GBK"/>
          <w:color w:val="auto"/>
          <w:highlight w:val="none"/>
          <w:u w:val="none" w:color="auto"/>
        </w:rPr>
        <w:t>为宣讲对象，宣讲习近平新时代中国特色社会主义思想中的某一方面重要论述，自定主题，以小切口、小故事讲好大道理，激发中小学生争做</w:t>
      </w:r>
      <w:r>
        <w:rPr>
          <w:rFonts w:hint="eastAsia" w:cs="方正仿宋_GBK"/>
          <w:color w:val="auto"/>
          <w:highlight w:val="none"/>
          <w:u w:val="none" w:color="auto"/>
          <w:lang w:eastAsia="zh-CN"/>
        </w:rPr>
        <w:t>“</w:t>
      </w:r>
      <w:r>
        <w:rPr>
          <w:rFonts w:hint="eastAsia" w:cs="方正仿宋_GBK"/>
          <w:color w:val="auto"/>
          <w:highlight w:val="none"/>
          <w:u w:val="none" w:color="auto"/>
        </w:rPr>
        <w:t>四个自信</w:t>
      </w:r>
      <w:r>
        <w:rPr>
          <w:rFonts w:hint="eastAsia" w:cs="方正仿宋_GBK"/>
          <w:color w:val="auto"/>
          <w:highlight w:val="none"/>
          <w:u w:val="none" w:color="auto"/>
          <w:lang w:eastAsia="zh-CN"/>
        </w:rPr>
        <w:t>”</w:t>
      </w:r>
      <w:r>
        <w:rPr>
          <w:rFonts w:hint="eastAsia" w:cs="方正仿宋_GBK"/>
          <w:color w:val="auto"/>
          <w:highlight w:val="none"/>
          <w:u w:val="none" w:color="auto"/>
        </w:rPr>
        <w:t>好少年。</w:t>
      </w:r>
    </w:p>
    <w:p w14:paraId="78448015">
      <w:pPr>
        <w:spacing w:line="520" w:lineRule="exact"/>
        <w:ind w:firstLine="640" w:firstLineChars="200"/>
        <w:jc w:val="left"/>
        <w:rPr>
          <w:rFonts w:eastAsia="方正黑体_GBK" w:cs="方正黑体_GBK"/>
          <w:color w:val="auto"/>
          <w:kern w:val="0"/>
          <w:highlight w:val="none"/>
          <w:u w:val="none" w:color="auto"/>
          <w:lang w:bidi="ar"/>
        </w:rPr>
      </w:pPr>
      <w:r>
        <w:rPr>
          <w:rFonts w:hint="eastAsia" w:eastAsia="方正黑体_GBK" w:cs="方正黑体_GBK"/>
          <w:color w:val="auto"/>
          <w:kern w:val="0"/>
          <w:highlight w:val="none"/>
          <w:u w:val="none" w:color="auto"/>
          <w:lang w:bidi="ar"/>
        </w:rPr>
        <w:t>二、选题方向</w:t>
      </w:r>
    </w:p>
    <w:p w14:paraId="76F2A65A">
      <w:pPr>
        <w:spacing w:line="520" w:lineRule="exact"/>
        <w:ind w:firstLine="640" w:firstLineChars="200"/>
        <w:jc w:val="left"/>
        <w:rPr>
          <w:color w:val="auto"/>
          <w:kern w:val="0"/>
          <w:highlight w:val="none"/>
          <w:u w:val="none" w:color="auto"/>
          <w:lang w:bidi="ar"/>
        </w:rPr>
      </w:pPr>
      <w:r>
        <w:rPr>
          <w:color w:val="auto"/>
          <w:kern w:val="0"/>
          <w:highlight w:val="none"/>
          <w:u w:val="none" w:color="auto"/>
          <w:lang w:bidi="ar"/>
        </w:rPr>
        <w:t>提供</w:t>
      </w:r>
      <w:r>
        <w:rPr>
          <w:rFonts w:hint="eastAsia"/>
          <w:color w:val="auto"/>
          <w:kern w:val="0"/>
          <w:highlight w:val="none"/>
          <w:u w:val="none" w:color="auto"/>
          <w:lang w:bidi="ar"/>
        </w:rPr>
        <w:t>选题范围方向，</w:t>
      </w:r>
      <w:r>
        <w:rPr>
          <w:color w:val="auto"/>
          <w:kern w:val="0"/>
          <w:highlight w:val="none"/>
          <w:u w:val="none" w:color="auto"/>
          <w:lang w:bidi="ar"/>
        </w:rPr>
        <w:t>参赛选手</w:t>
      </w:r>
      <w:r>
        <w:rPr>
          <w:rFonts w:hint="eastAsia"/>
          <w:color w:val="auto"/>
          <w:kern w:val="0"/>
          <w:highlight w:val="none"/>
          <w:u w:val="none" w:color="auto"/>
          <w:lang w:bidi="ar"/>
        </w:rPr>
        <w:t>可结合自身实际，明确教育对象，自拟课题、主题</w:t>
      </w:r>
      <w:r>
        <w:rPr>
          <w:color w:val="auto"/>
          <w:kern w:val="0"/>
          <w:highlight w:val="none"/>
          <w:u w:val="none" w:color="auto"/>
          <w:lang w:bidi="ar"/>
        </w:rPr>
        <w:t>。</w:t>
      </w:r>
    </w:p>
    <w:p w14:paraId="55E4CD4B">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（一）课堂教学类</w:t>
      </w:r>
    </w:p>
    <w:p w14:paraId="45A4A72A">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高中（中职）微团课方向：</w:t>
      </w:r>
    </w:p>
    <w:p w14:paraId="58ADC5D5">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1．理想信念教育主题。结合习近平总书记关于青年工作的重要思想和对江苏工作重要讲话精神开展学习，</w:t>
      </w:r>
      <w:r>
        <w:rPr>
          <w:rFonts w:hint="eastAsia"/>
          <w:color w:val="auto"/>
          <w:kern w:val="0"/>
          <w:highlight w:val="none"/>
          <w:u w:val="none" w:color="auto"/>
          <w:lang w:val="en-US" w:eastAsia="zh-CN" w:bidi="ar"/>
        </w:rPr>
        <w:t>阐释</w:t>
      </w:r>
      <w:r>
        <w:rPr>
          <w:rFonts w:hint="eastAsia"/>
          <w:color w:val="auto"/>
          <w:kern w:val="0"/>
          <w:highlight w:val="none"/>
          <w:u w:val="none" w:color="auto"/>
          <w:lang w:bidi="ar"/>
        </w:rPr>
        <w:t>党的二十大、二十届</w:t>
      </w:r>
      <w:r>
        <w:rPr>
          <w:rFonts w:hint="eastAsia"/>
          <w:color w:val="auto"/>
          <w:kern w:val="0"/>
          <w:highlight w:val="none"/>
          <w:u w:val="none" w:color="auto"/>
          <w:lang w:val="en-US" w:eastAsia="zh-CN" w:bidi="ar"/>
        </w:rPr>
        <w:t>四</w:t>
      </w:r>
      <w:r>
        <w:rPr>
          <w:rFonts w:hint="eastAsia"/>
          <w:color w:val="auto"/>
          <w:kern w:val="0"/>
          <w:highlight w:val="none"/>
          <w:u w:val="none" w:color="auto"/>
          <w:lang w:bidi="ar"/>
        </w:rPr>
        <w:t>中全会精神。</w:t>
      </w:r>
    </w:p>
    <w:p w14:paraId="1D8B5279">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2．爱国主义教育主题。引导学生学习党史、新中国史、改革开放史、社会主义发展史、中华民族发展史，帮助学生树立正确的历史观、文化观。</w:t>
      </w:r>
    </w:p>
    <w:p w14:paraId="04E7BA7C">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3．成长奋斗教育主题。引导学生学习劳动精神、劳模精神、工匠精神、奉献精神，激发学生将个人志向与祖国和民族联系在一起，把小我融入祖国的大我、人民的大我之中。</w:t>
      </w:r>
    </w:p>
    <w:p w14:paraId="48E9E84F">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4．团员意识教育主题。学习理解党、团、队特殊政治关系，了解入队、入团、入党是优秀青年追求政治进步的</w:t>
      </w:r>
      <w:r>
        <w:rPr>
          <w:rFonts w:hint="eastAsia"/>
          <w:color w:val="auto"/>
          <w:kern w:val="0"/>
          <w:highlight w:val="none"/>
          <w:u w:val="none" w:color="auto"/>
          <w:lang w:eastAsia="zh-CN" w:bidi="ar"/>
        </w:rPr>
        <w:t>“</w:t>
      </w:r>
      <w:r>
        <w:rPr>
          <w:rFonts w:hint="eastAsia"/>
          <w:color w:val="auto"/>
          <w:kern w:val="0"/>
          <w:highlight w:val="none"/>
          <w:u w:val="none" w:color="auto"/>
          <w:lang w:bidi="ar"/>
        </w:rPr>
        <w:t>人生三部曲</w:t>
      </w:r>
      <w:r>
        <w:rPr>
          <w:rFonts w:hint="eastAsia"/>
          <w:color w:val="auto"/>
          <w:kern w:val="0"/>
          <w:highlight w:val="none"/>
          <w:u w:val="none" w:color="auto"/>
          <w:lang w:eastAsia="zh-CN" w:bidi="ar"/>
        </w:rPr>
        <w:t>”</w:t>
      </w:r>
      <w:r>
        <w:rPr>
          <w:rFonts w:hint="eastAsia"/>
          <w:color w:val="auto"/>
          <w:kern w:val="0"/>
          <w:highlight w:val="none"/>
          <w:u w:val="none" w:color="auto"/>
          <w:lang w:bidi="ar"/>
        </w:rPr>
        <w:t>，树立对党的向往。</w:t>
      </w:r>
    </w:p>
    <w:p w14:paraId="5082008E">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小学、初中微队课方向：</w:t>
      </w:r>
    </w:p>
    <w:p w14:paraId="265C29F8">
      <w:pPr>
        <w:spacing w:line="520" w:lineRule="exact"/>
        <w:ind w:firstLine="640" w:firstLineChars="200"/>
        <w:jc w:val="both"/>
        <w:rPr>
          <w:color w:val="auto"/>
          <w:kern w:val="0"/>
          <w:highlight w:val="none"/>
          <w:u w:val="none" w:color="auto"/>
          <w:lang w:bidi="ar"/>
        </w:rPr>
      </w:pPr>
      <w:r>
        <w:rPr>
          <w:rFonts w:hint="eastAsia"/>
          <w:color w:val="auto"/>
          <w:kern w:val="0"/>
          <w:highlight w:val="none"/>
          <w:u w:val="none" w:color="auto"/>
          <w:lang w:bidi="ar"/>
        </w:rPr>
        <w:t>1．围绕队前教育</w:t>
      </w:r>
      <w:r>
        <w:rPr>
          <w:rFonts w:hint="eastAsia"/>
          <w:color w:val="auto"/>
          <w:kern w:val="0"/>
          <w:highlight w:val="none"/>
          <w:u w:val="none" w:color="auto"/>
          <w:lang w:eastAsia="zh-CN" w:bidi="ar"/>
        </w:rPr>
        <w:t>“</w:t>
      </w:r>
      <w:r>
        <w:rPr>
          <w:rFonts w:hint="eastAsia"/>
          <w:color w:val="auto"/>
          <w:kern w:val="0"/>
          <w:highlight w:val="none"/>
          <w:u w:val="none" w:color="auto"/>
          <w:lang w:bidi="ar"/>
        </w:rPr>
        <w:t>六知</w:t>
      </w:r>
      <w:r>
        <w:rPr>
          <w:rFonts w:hint="eastAsia"/>
          <w:color w:val="auto"/>
          <w:kern w:val="0"/>
          <w:highlight w:val="none"/>
          <w:u w:val="none" w:color="auto"/>
          <w:lang w:eastAsia="zh-CN" w:bidi="ar"/>
        </w:rPr>
        <w:t>”“</w:t>
      </w:r>
      <w:r>
        <w:rPr>
          <w:rFonts w:hint="eastAsia"/>
          <w:color w:val="auto"/>
          <w:kern w:val="0"/>
          <w:highlight w:val="none"/>
          <w:u w:val="none" w:color="auto"/>
          <w:lang w:bidi="ar"/>
        </w:rPr>
        <w:t>六会</w:t>
      </w:r>
      <w:r>
        <w:rPr>
          <w:rFonts w:hint="eastAsia"/>
          <w:color w:val="auto"/>
          <w:kern w:val="0"/>
          <w:highlight w:val="none"/>
          <w:u w:val="none" w:color="auto"/>
          <w:lang w:eastAsia="zh-CN" w:bidi="ar"/>
        </w:rPr>
        <w:t>”“</w:t>
      </w:r>
      <w:r>
        <w:rPr>
          <w:rFonts w:hint="eastAsia"/>
          <w:color w:val="auto"/>
          <w:kern w:val="0"/>
          <w:highlight w:val="none"/>
          <w:u w:val="none" w:color="auto"/>
          <w:lang w:bidi="ar"/>
        </w:rPr>
        <w:t>一做</w:t>
      </w:r>
      <w:r>
        <w:rPr>
          <w:rFonts w:hint="eastAsia"/>
          <w:color w:val="auto"/>
          <w:kern w:val="0"/>
          <w:highlight w:val="none"/>
          <w:u w:val="none" w:color="auto"/>
          <w:lang w:eastAsia="zh-CN" w:bidi="ar"/>
        </w:rPr>
        <w:t>”</w:t>
      </w:r>
      <w:r>
        <w:rPr>
          <w:rFonts w:hint="eastAsia"/>
          <w:color w:val="auto"/>
          <w:kern w:val="0"/>
          <w:highlight w:val="none"/>
          <w:u w:val="none" w:color="auto"/>
          <w:lang w:bidi="ar"/>
        </w:rPr>
        <w:t>相关要求，自主选题进行教学。</w:t>
      </w:r>
    </w:p>
    <w:p w14:paraId="38C2D587">
      <w:pPr>
        <w:spacing w:line="520" w:lineRule="exact"/>
        <w:ind w:firstLine="640" w:firstLineChars="200"/>
        <w:jc w:val="both"/>
        <w:rPr>
          <w:color w:val="auto"/>
          <w:kern w:val="0"/>
          <w:highlight w:val="none"/>
          <w:u w:val="none" w:color="auto"/>
          <w:lang w:bidi="ar"/>
        </w:rPr>
      </w:pPr>
      <w:r>
        <w:rPr>
          <w:rFonts w:hint="eastAsia"/>
          <w:color w:val="auto"/>
          <w:kern w:val="0"/>
          <w:highlight w:val="none"/>
          <w:u w:val="none" w:color="auto"/>
          <w:lang w:bidi="ar"/>
        </w:rPr>
        <w:t>2．围绕党的十八大以来习近平总书记给少年儿童和少先队组织的回信、寄语、贺信等，自主选题，开展学习教学。</w:t>
      </w:r>
    </w:p>
    <w:p w14:paraId="25866BFE">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（二）校外实践类</w:t>
      </w:r>
    </w:p>
    <w:p w14:paraId="30E9C1D8">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1．寻访伟大成就。用好身边思政教育资源，组织中小学生积极寻访家乡在科技创新、经济建设、生态环境、社会文明等方面取得的巨大发展，寻访中国式现代化江苏新实践的崭新成就，激发学生的民族自豪感和自信心。</w:t>
      </w:r>
    </w:p>
    <w:p w14:paraId="12BE5BC1">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2．寻访先锋榜样。带领中小学生就近就便寻访在推进中国式现代化江苏新实践中涌现出的优秀共产党员、青年榜样，寻访时代楷模、劳动模范、道德模范、大国工匠、科技人才、乡村振兴带头人、最美奋斗者等先进人物，聆听他们的奋斗故事，引导少先队员从小学先锋、长大做先锋。</w:t>
      </w:r>
    </w:p>
    <w:p w14:paraId="2BD2BE40">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3．寻访优秀文化。善于从五千年中华传统文化中汲取优秀的东西，组织中小学生走进各类博物馆、文化馆、纪念馆，走近各类非物质文化遗产项目，让优秀传统文化成为少先队员坚定</w:t>
      </w:r>
      <w:r>
        <w:rPr>
          <w:rFonts w:hint="eastAsia"/>
          <w:color w:val="auto"/>
          <w:kern w:val="0"/>
          <w:highlight w:val="none"/>
          <w:u w:val="none" w:color="auto"/>
          <w:lang w:eastAsia="zh-CN" w:bidi="ar"/>
        </w:rPr>
        <w:t>“</w:t>
      </w:r>
      <w:r>
        <w:rPr>
          <w:rFonts w:hint="eastAsia"/>
          <w:color w:val="auto"/>
          <w:kern w:val="0"/>
          <w:highlight w:val="none"/>
          <w:u w:val="none" w:color="auto"/>
          <w:lang w:bidi="ar"/>
        </w:rPr>
        <w:t>四个自信</w:t>
      </w:r>
      <w:r>
        <w:rPr>
          <w:rFonts w:hint="eastAsia"/>
          <w:color w:val="auto"/>
          <w:kern w:val="0"/>
          <w:highlight w:val="none"/>
          <w:u w:val="none" w:color="auto"/>
          <w:lang w:eastAsia="zh-CN" w:bidi="ar"/>
        </w:rPr>
        <w:t>”</w:t>
      </w:r>
      <w:r>
        <w:rPr>
          <w:rFonts w:hint="eastAsia"/>
          <w:color w:val="auto"/>
          <w:kern w:val="0"/>
          <w:highlight w:val="none"/>
          <w:u w:val="none" w:color="auto"/>
          <w:lang w:bidi="ar"/>
        </w:rPr>
        <w:t>最深厚的力量源泉。</w:t>
      </w:r>
    </w:p>
    <w:p w14:paraId="4ED96D7F">
      <w:pPr>
        <w:spacing w:line="520" w:lineRule="exact"/>
        <w:ind w:firstLine="640" w:firstLineChars="200"/>
        <w:jc w:val="left"/>
        <w:rPr>
          <w:color w:val="auto"/>
          <w:kern w:val="0"/>
          <w:highlight w:val="none"/>
          <w:u w:val="none" w:color="auto"/>
          <w:lang w:bidi="ar"/>
        </w:rPr>
      </w:pPr>
      <w:r>
        <w:rPr>
          <w:rFonts w:hint="eastAsia"/>
          <w:color w:val="auto"/>
          <w:kern w:val="0"/>
          <w:highlight w:val="none"/>
          <w:u w:val="none" w:color="auto"/>
          <w:lang w:bidi="ar"/>
        </w:rPr>
        <w:t>4．寻访伟大精神。组织中小学生走进革命博物馆、烈士纪念馆、烈士陵园、革命纪念地、红色遗迹等，开展小课题研究、主题研学等实践活动，引导中小学生传承红色基因，争做时代新人。</w:t>
      </w:r>
    </w:p>
    <w:p w14:paraId="064A8F96">
      <w:pPr>
        <w:spacing w:line="520" w:lineRule="exact"/>
        <w:ind w:firstLine="640" w:firstLineChars="200"/>
        <w:jc w:val="left"/>
        <w:rPr>
          <w:rFonts w:eastAsia="方正楷体_GBK" w:cs="方正楷体_GBK"/>
          <w:color w:val="auto"/>
          <w:kern w:val="0"/>
          <w:highlight w:val="none"/>
          <w:u w:val="none" w:color="auto"/>
          <w:lang w:bidi="ar"/>
        </w:rPr>
      </w:pPr>
      <w:r>
        <w:rPr>
          <w:rFonts w:hint="eastAsia" w:eastAsia="方正楷体_GBK" w:cs="方正楷体_GBK"/>
          <w:color w:val="auto"/>
          <w:kern w:val="0"/>
          <w:highlight w:val="none"/>
          <w:u w:val="none" w:color="auto"/>
          <w:lang w:bidi="ar"/>
        </w:rPr>
        <w:t>（三）主题宣讲类</w:t>
      </w:r>
    </w:p>
    <w:p w14:paraId="757316ED">
      <w:pPr>
        <w:spacing w:line="520" w:lineRule="exact"/>
        <w:ind w:firstLine="640" w:firstLineChars="200"/>
        <w:rPr>
          <w:color w:val="auto"/>
          <w:kern w:val="0"/>
          <w:highlight w:val="none"/>
          <w:u w:val="none" w:color="auto"/>
          <w:lang w:bidi="ar"/>
        </w:rPr>
      </w:pPr>
      <w:r>
        <w:rPr>
          <w:rFonts w:hint="eastAsia"/>
          <w:color w:val="auto"/>
          <w:highlight w:val="none"/>
          <w:u w:val="none" w:color="auto"/>
        </w:rPr>
        <w:t>1．</w:t>
      </w:r>
      <w:r>
        <w:rPr>
          <w:rFonts w:hint="eastAsia"/>
          <w:color w:val="auto"/>
          <w:kern w:val="0"/>
          <w:highlight w:val="none"/>
          <w:u w:val="none" w:color="auto"/>
          <w:lang w:bidi="ar"/>
        </w:rPr>
        <w:t>小学、初中方向</w:t>
      </w:r>
      <w:r>
        <w:rPr>
          <w:rFonts w:hint="eastAsia"/>
          <w:color w:val="auto"/>
          <w:highlight w:val="none"/>
          <w:u w:val="none" w:color="auto"/>
        </w:rPr>
        <w:t>：选取党的十八大以来习近平总书记</w:t>
      </w:r>
      <w:r>
        <w:rPr>
          <w:rFonts w:hint="eastAsia"/>
          <w:color w:val="auto"/>
          <w:kern w:val="0"/>
          <w:highlight w:val="none"/>
          <w:u w:val="none" w:color="auto"/>
          <w:lang w:bidi="ar"/>
        </w:rPr>
        <w:t>给少年儿童和少先队组织的回信、寄语、贺信等中的某一段话或某一系列内容，</w:t>
      </w:r>
      <w:r>
        <w:rPr>
          <w:rFonts w:hint="eastAsia"/>
          <w:color w:val="auto"/>
          <w:highlight w:val="none"/>
          <w:u w:val="none" w:color="auto"/>
        </w:rPr>
        <w:t>善用童言童语，讲好习近平总书记的希望要求，</w:t>
      </w:r>
      <w:r>
        <w:rPr>
          <w:rFonts w:hint="eastAsia"/>
          <w:color w:val="auto"/>
          <w:kern w:val="0"/>
          <w:highlight w:val="none"/>
          <w:u w:val="none" w:color="auto"/>
          <w:lang w:bidi="ar"/>
        </w:rPr>
        <w:t>引导少先队员牢记总书记的话、按总书记要求做，努力成长为德智体美劳全面发展的社会主义建设者和接班人。</w:t>
      </w:r>
    </w:p>
    <w:p w14:paraId="5B436D18">
      <w:pPr>
        <w:spacing w:line="520" w:lineRule="exact"/>
        <w:ind w:firstLine="640" w:firstLineChars="200"/>
        <w:rPr>
          <w:color w:val="auto"/>
          <w:highlight w:val="none"/>
          <w:u w:val="none" w:color="auto"/>
        </w:rPr>
      </w:pPr>
      <w:r>
        <w:rPr>
          <w:rFonts w:hint="eastAsia"/>
          <w:color w:val="auto"/>
          <w:kern w:val="0"/>
          <w:highlight w:val="none"/>
          <w:u w:val="none" w:color="auto"/>
          <w:lang w:bidi="ar"/>
        </w:rPr>
        <w:t>2．小学、初中和高中（中职）方向</w:t>
      </w:r>
      <w:r>
        <w:rPr>
          <w:rFonts w:hint="eastAsia"/>
          <w:color w:val="auto"/>
          <w:highlight w:val="none"/>
          <w:u w:val="none" w:color="auto"/>
        </w:rPr>
        <w:t>：自选习近平新时代中国特色社会主义思想中的某一方面重要论述、某一重要概念等，帮助队员学习理解其中的基本内涵、特征及意义等，如</w:t>
      </w:r>
      <w:r>
        <w:rPr>
          <w:rFonts w:hint="eastAsia"/>
          <w:color w:val="auto"/>
          <w:highlight w:val="none"/>
          <w:u w:val="none" w:color="auto"/>
          <w:lang w:eastAsia="zh-CN"/>
        </w:rPr>
        <w:t>“</w:t>
      </w:r>
      <w:r>
        <w:rPr>
          <w:rFonts w:hint="eastAsia"/>
          <w:color w:val="auto"/>
          <w:highlight w:val="none"/>
          <w:u w:val="none" w:color="auto"/>
        </w:rPr>
        <w:t>什么是中国式现代化</w:t>
      </w:r>
      <w:r>
        <w:rPr>
          <w:rFonts w:hint="eastAsia"/>
          <w:color w:val="auto"/>
          <w:highlight w:val="none"/>
          <w:u w:val="none" w:color="auto"/>
          <w:lang w:eastAsia="zh-CN"/>
        </w:rPr>
        <w:t>”“</w:t>
      </w:r>
      <w:r>
        <w:rPr>
          <w:rFonts w:hint="eastAsia"/>
          <w:color w:val="auto"/>
          <w:highlight w:val="none"/>
          <w:u w:val="none" w:color="auto"/>
        </w:rPr>
        <w:t>什么是中国特色社会主义道路</w:t>
      </w:r>
      <w:r>
        <w:rPr>
          <w:rFonts w:hint="eastAsia"/>
          <w:color w:val="auto"/>
          <w:highlight w:val="none"/>
          <w:u w:val="none" w:color="auto"/>
          <w:lang w:eastAsia="zh-CN"/>
        </w:rPr>
        <w:t>”</w:t>
      </w:r>
      <w:r>
        <w:rPr>
          <w:rFonts w:hint="eastAsia"/>
          <w:color w:val="auto"/>
          <w:highlight w:val="none"/>
          <w:u w:val="none" w:color="auto"/>
        </w:rPr>
        <w:t>等，自定宣讲主题，善用童言童语、青言青语，引导小学、初中或高中（中职）学生争当爱党爱国、勤奋好学、全面发展的新时代好少年。</w:t>
      </w:r>
    </w:p>
    <w:p w14:paraId="44BD1A3E">
      <w:pPr>
        <w:rPr>
          <w:rFonts w:eastAsia="方正黑体_GBK" w:cs="方正黑体_GBK"/>
          <w:color w:val="auto"/>
          <w:highlight w:val="none"/>
          <w:u w:val="none" w:color="auto"/>
          <w:lang w:bidi="ar"/>
        </w:rPr>
      </w:pPr>
      <w:r>
        <w:rPr>
          <w:rFonts w:eastAsia="方正黑体_GBK" w:cs="方正黑体_GBK"/>
          <w:color w:val="auto"/>
          <w:highlight w:val="none"/>
          <w:u w:val="none" w:color="auto"/>
          <w:lang w:bidi="ar"/>
        </w:rPr>
        <w:br w:type="page"/>
      </w:r>
    </w:p>
    <w:p w14:paraId="1CC65806">
      <w:pPr>
        <w:keepNext w:val="0"/>
        <w:keepLines w:val="0"/>
        <w:pageBreakBefore w:val="0"/>
        <w:kinsoku/>
        <w:wordWrap/>
        <w:overflowPunct/>
        <w:topLinePunct w:val="0"/>
        <w:autoSpaceDE/>
        <w:autoSpaceDN/>
        <w:bidi w:val="0"/>
        <w:snapToGrid/>
        <w:spacing w:line="560" w:lineRule="exact"/>
        <w:jc w:val="both"/>
        <w:textAlignment w:val="auto"/>
        <w:rPr>
          <w:rFonts w:hint="default" w:ascii="方正小标宋简体" w:hAnsi="方正小标宋简体" w:eastAsia="方正小标宋简体" w:cs="方正小标宋简体"/>
          <w:b w:val="0"/>
          <w:bCs w:val="0"/>
          <w:sz w:val="32"/>
          <w:szCs w:val="40"/>
          <w:lang w:val="en-US" w:eastAsia="zh-CN"/>
        </w:rPr>
      </w:pPr>
      <w:r>
        <w:rPr>
          <w:rFonts w:hint="eastAsia" w:ascii="方正小标宋简体" w:hAnsi="方正小标宋简体" w:eastAsia="方正小标宋简体" w:cs="方正小标宋简体"/>
          <w:b w:val="0"/>
          <w:bCs w:val="0"/>
          <w:sz w:val="32"/>
          <w:szCs w:val="40"/>
          <w:lang w:val="en-US" w:eastAsia="zh-CN"/>
        </w:rPr>
        <w:t>附</w:t>
      </w:r>
      <w:r>
        <w:rPr>
          <w:rFonts w:hint="default" w:ascii="方正小标宋简体" w:hAnsi="方正小标宋简体" w:eastAsia="方正小标宋简体" w:cs="方正小标宋简体"/>
          <w:b w:val="0"/>
          <w:bCs w:val="0"/>
          <w:sz w:val="32"/>
          <w:szCs w:val="40"/>
          <w:lang w:val="en-US" w:eastAsia="zh-CN"/>
        </w:rPr>
        <w:t>件4</w:t>
      </w:r>
    </w:p>
    <w:p w14:paraId="002BA3B8">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p>
    <w:p w14:paraId="25346C8A">
      <w:pPr>
        <w:pStyle w:val="3"/>
        <w:shd w:val="clear" w:color="auto" w:fill="FFFFFF"/>
        <w:spacing w:before="0" w:beforeAutospacing="0" w:after="0" w:afterAutospacing="0" w:line="560" w:lineRule="exact"/>
        <w:jc w:val="center"/>
        <w:rPr>
          <w:rFonts w:eastAsia="方正小标宋_GBK" w:cs="方正小标宋_GBK"/>
          <w:color w:val="auto"/>
          <w:kern w:val="2"/>
          <w:sz w:val="44"/>
          <w:szCs w:val="44"/>
          <w:highlight w:val="none"/>
          <w:u w:val="none" w:color="auto"/>
        </w:rPr>
      </w:pPr>
      <w:r>
        <w:rPr>
          <w:rFonts w:hint="eastAsia" w:eastAsia="方正小标宋_GBK" w:cs="方正小标宋_GBK"/>
          <w:color w:val="auto"/>
          <w:kern w:val="2"/>
          <w:sz w:val="44"/>
          <w:szCs w:val="44"/>
          <w:highlight w:val="none"/>
          <w:u w:val="none" w:color="auto"/>
        </w:rPr>
        <w:t>宣讲评审标准</w:t>
      </w:r>
    </w:p>
    <w:p w14:paraId="6734A16E">
      <w:pPr>
        <w:spacing w:line="560" w:lineRule="exact"/>
        <w:ind w:firstLine="640" w:firstLineChars="200"/>
        <w:rPr>
          <w:rFonts w:eastAsia="方正黑体_GBK" w:cs="方正黑体_GBK"/>
          <w:color w:val="auto"/>
          <w:kern w:val="0"/>
          <w:highlight w:val="none"/>
          <w:u w:val="none" w:color="auto"/>
          <w:lang w:bidi="ar"/>
        </w:rPr>
      </w:pPr>
    </w:p>
    <w:p w14:paraId="6921E322">
      <w:pPr>
        <w:spacing w:line="560" w:lineRule="exact"/>
        <w:ind w:firstLine="640" w:firstLineChars="200"/>
        <w:rPr>
          <w:color w:val="auto"/>
          <w:kern w:val="0"/>
          <w:highlight w:val="none"/>
          <w:u w:val="none" w:color="auto"/>
          <w:lang w:bidi="ar"/>
        </w:rPr>
      </w:pPr>
      <w:r>
        <w:rPr>
          <w:rFonts w:hint="eastAsia" w:eastAsia="方正楷体_GBK" w:cs="方正楷体_GBK"/>
          <w:color w:val="auto"/>
          <w:kern w:val="0"/>
          <w:highlight w:val="none"/>
          <w:u w:val="none" w:color="auto"/>
          <w:lang w:bidi="ar"/>
        </w:rPr>
        <w:t>1．宣讲主题（25分）：</w:t>
      </w:r>
      <w:r>
        <w:rPr>
          <w:rFonts w:hint="eastAsia"/>
          <w:color w:val="auto"/>
          <w:kern w:val="0"/>
          <w:highlight w:val="none"/>
          <w:u w:val="none" w:color="auto"/>
          <w:lang w:bidi="ar"/>
        </w:rPr>
        <w:t>主题鲜明，导向正确。能正确运用马克思主义立场、观点和方法，帮助团员解决思想问题，特别是理想、信念、宗旨、作风等方面的问题，形成向上向善的积极导向。大中小学思政教育一体化专项赛视频要符合满足大中小学生不同年龄段特点、认知规律和教育规律。</w:t>
      </w:r>
    </w:p>
    <w:p w14:paraId="541377F3">
      <w:pPr>
        <w:spacing w:line="560" w:lineRule="exact"/>
        <w:ind w:firstLine="640" w:firstLineChars="200"/>
        <w:rPr>
          <w:color w:val="auto"/>
          <w:kern w:val="0"/>
          <w:highlight w:val="none"/>
          <w:u w:val="none" w:color="auto"/>
          <w:lang w:bidi="ar"/>
        </w:rPr>
      </w:pPr>
      <w:r>
        <w:rPr>
          <w:rFonts w:hint="eastAsia" w:eastAsia="方正楷体_GBK" w:cs="方正楷体_GBK"/>
          <w:color w:val="auto"/>
          <w:kern w:val="0"/>
          <w:highlight w:val="none"/>
          <w:u w:val="none" w:color="auto"/>
          <w:lang w:bidi="ar"/>
        </w:rPr>
        <w:t>2．宣讲内容（40分）：</w:t>
      </w:r>
      <w:r>
        <w:rPr>
          <w:rFonts w:hint="eastAsia"/>
          <w:color w:val="auto"/>
          <w:kern w:val="0"/>
          <w:highlight w:val="none"/>
          <w:u w:val="none" w:color="auto"/>
          <w:lang w:bidi="ar"/>
        </w:rPr>
        <w:t>内容丰富，逻辑清晰。能紧扣主题设计内容，结构严谨，主线明晰，观点准确，内容丰富，衔接顺畅，素材选用得当，有一定的信息量，语言贴合学生特点，能够将理论用学生能够听得懂、听得进的生动语言进行阐释。</w:t>
      </w:r>
    </w:p>
    <w:p w14:paraId="09ED9500">
      <w:pPr>
        <w:spacing w:line="560" w:lineRule="exact"/>
        <w:ind w:firstLine="640" w:firstLineChars="200"/>
        <w:rPr>
          <w:color w:val="auto"/>
          <w:kern w:val="0"/>
          <w:highlight w:val="none"/>
          <w:u w:val="none" w:color="auto"/>
          <w:lang w:bidi="ar"/>
        </w:rPr>
      </w:pPr>
      <w:r>
        <w:rPr>
          <w:rFonts w:hint="eastAsia" w:eastAsia="方正楷体_GBK" w:cs="方正楷体_GBK"/>
          <w:color w:val="auto"/>
          <w:kern w:val="0"/>
          <w:highlight w:val="none"/>
          <w:u w:val="none" w:color="auto"/>
          <w:lang w:bidi="ar"/>
        </w:rPr>
        <w:t>3．宣讲形式（15分）：</w:t>
      </w:r>
      <w:r>
        <w:rPr>
          <w:rFonts w:hint="eastAsia"/>
          <w:color w:val="auto"/>
          <w:kern w:val="0"/>
          <w:highlight w:val="none"/>
          <w:u w:val="none" w:color="auto"/>
          <w:lang w:bidi="ar"/>
        </w:rPr>
        <w:t>形象生动，引人入胜。能紧扣主题和内容设计讲授形式，有较好的讲授技巧，口头表达清晰准确流利，仪态端庄大方，表情和肢体语言得体，感情饱满有感染力。</w:t>
      </w:r>
    </w:p>
    <w:p w14:paraId="7A79CDCE">
      <w:pPr>
        <w:spacing w:line="560" w:lineRule="exact"/>
        <w:ind w:firstLine="640" w:firstLineChars="200"/>
        <w:rPr>
          <w:color w:val="auto"/>
          <w:kern w:val="0"/>
          <w:highlight w:val="none"/>
          <w:u w:val="none" w:color="auto"/>
          <w:lang w:bidi="ar"/>
        </w:rPr>
      </w:pPr>
      <w:r>
        <w:rPr>
          <w:rFonts w:hint="eastAsia" w:eastAsia="方正楷体_GBK" w:cs="方正楷体_GBK"/>
          <w:color w:val="auto"/>
          <w:kern w:val="0"/>
          <w:highlight w:val="none"/>
          <w:u w:val="none" w:color="auto"/>
          <w:lang w:bidi="ar"/>
        </w:rPr>
        <w:t>4．宣讲效果（20分）：</w:t>
      </w:r>
      <w:r>
        <w:rPr>
          <w:rFonts w:hint="eastAsia"/>
          <w:color w:val="auto"/>
          <w:kern w:val="0"/>
          <w:highlight w:val="none"/>
          <w:u w:val="none" w:color="auto"/>
          <w:lang w:bidi="ar"/>
        </w:rPr>
        <w:t>目标明确、达到预期。能结合共青团员、少先队员身心特点，共鸣感强，宣讲效果好。</w:t>
      </w:r>
    </w:p>
    <w:p w14:paraId="5B2EE33A">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szCs w:val="24"/>
          <w:lang w:val="en-US" w:eastAsia="zh-CN"/>
        </w:rPr>
      </w:pPr>
    </w:p>
    <w:p w14:paraId="71A285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713E4"/>
    <w:rsid w:val="35277C64"/>
    <w:rsid w:val="44265003"/>
    <w:rsid w:val="5B16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rFonts w:ascii="Verdana" w:hAnsi="Verdana" w:cs="Times New Roman"/>
      <w:b/>
      <w:bCs/>
      <w:sz w:val="20"/>
      <w:szCs w:val="20"/>
      <w:lang w:eastAsia="en-US"/>
    </w:rPr>
  </w:style>
  <w:style w:type="character" w:styleId="8">
    <w:name w:val="page number"/>
    <w:qFormat/>
    <w:uiPriority w:val="0"/>
    <w:rPr>
      <w:sz w:val="28"/>
    </w:rPr>
  </w:style>
  <w:style w:type="paragraph" w:customStyle="1" w:styleId="9">
    <w:name w:val="正文A"/>
    <w:basedOn w:val="1"/>
    <w:qFormat/>
    <w:uiPriority w:val="0"/>
    <w:pPr>
      <w:spacing w:line="540" w:lineRule="exact"/>
      <w:ind w:firstLine="4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3490</Words>
  <Characters>3519</Characters>
  <Lines>0</Lines>
  <Paragraphs>0</Paragraphs>
  <TotalTime>0</TotalTime>
  <ScaleCrop>false</ScaleCrop>
  <LinksUpToDate>false</LinksUpToDate>
  <CharactersWithSpaces>3519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2026-05-09T08:33:00Z</dcterms:created>
  <dc:creator>DELL</dc:creator>
  <cp:lastModifiedBy>Jo.</cp:lastModifiedBy>
  <dcterms:modified xsi:type="dcterms:W3CDTF">2026-05-12T03:26:40Z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eyJoZGlkIjoiZDMzMDZhM2M4MmNlNjc4NTUxMmQzM2ZhMDI1MWVhMzAiLCJ1c2VySWQiOiIyNDIwMDY3OTAifQ==</vt:lpwstr>
  </property>
  <property fmtid="{D5CDD505-2E9C-101B-9397-08002B2CF9AE}" pid="4" name="ICV">
    <vt:lpwstr>C35954F843A346A094AED559C139C271_13</vt:lpwstr>
  </property>
</Properties>
</file>